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D45" w:rsidRDefault="003D6D45" w:rsidP="003D6D45">
      <w:pPr>
        <w:pStyle w:val="a4"/>
        <w:ind w:firstLine="567"/>
        <w:jc w:val="center"/>
        <w:rPr>
          <w:rFonts w:ascii="Times New Roman" w:hAnsi="Times New Roman" w:cs="Times New Roman"/>
          <w:b/>
          <w:sz w:val="28"/>
          <w:szCs w:val="28"/>
        </w:rPr>
      </w:pPr>
      <w:r w:rsidRPr="003D6D45">
        <w:rPr>
          <w:rFonts w:ascii="Times New Roman" w:hAnsi="Times New Roman" w:cs="Times New Roman"/>
          <w:b/>
          <w:sz w:val="28"/>
          <w:szCs w:val="28"/>
        </w:rPr>
        <w:t>Нотаріальна таємниця</w:t>
      </w:r>
    </w:p>
    <w:p w:rsidR="003D6D45" w:rsidRPr="003D6D45" w:rsidRDefault="003D6D45" w:rsidP="003D6D45">
      <w:pPr>
        <w:pStyle w:val="a4"/>
        <w:ind w:firstLine="567"/>
        <w:jc w:val="center"/>
        <w:rPr>
          <w:rFonts w:ascii="Times New Roman" w:hAnsi="Times New Roman" w:cs="Times New Roman"/>
          <w:b/>
          <w:sz w:val="28"/>
          <w:szCs w:val="28"/>
        </w:rPr>
      </w:pPr>
    </w:p>
    <w:p w:rsidR="009B7E4D" w:rsidRPr="009B7E4D" w:rsidRDefault="009B7E4D" w:rsidP="003D6D45">
      <w:pPr>
        <w:pStyle w:val="a4"/>
        <w:ind w:firstLine="567"/>
        <w:jc w:val="both"/>
        <w:rPr>
          <w:rFonts w:ascii="Times New Roman" w:hAnsi="Times New Roman" w:cs="Times New Roman"/>
          <w:color w:val="000000"/>
          <w:sz w:val="28"/>
          <w:szCs w:val="28"/>
          <w:shd w:val="clear" w:color="auto" w:fill="FFFFFF"/>
        </w:rPr>
      </w:pPr>
      <w:bookmarkStart w:id="0" w:name="_GoBack"/>
      <w:r w:rsidRPr="009B7E4D">
        <w:rPr>
          <w:rFonts w:ascii="Times New Roman" w:hAnsi="Times New Roman" w:cs="Times New Roman"/>
          <w:color w:val="000000"/>
          <w:sz w:val="28"/>
          <w:szCs w:val="28"/>
          <w:shd w:val="clear" w:color="auto" w:fill="FFFFFF"/>
        </w:rPr>
        <w:t>У рамках правопросвітницької інформаційної кампанії Мін’юсту «Я МАЮ ПРАВО!» столична юстиція консультує громадян, як захисти їхні права.</w:t>
      </w:r>
    </w:p>
    <w:bookmarkEnd w:id="0"/>
    <w:p w:rsidR="003D6D45" w:rsidRPr="003D6D45" w:rsidRDefault="003D6D45" w:rsidP="003D6D45">
      <w:pPr>
        <w:pStyle w:val="a4"/>
        <w:ind w:firstLine="567"/>
        <w:jc w:val="both"/>
        <w:rPr>
          <w:rFonts w:ascii="Times New Roman" w:hAnsi="Times New Roman" w:cs="Times New Roman"/>
          <w:sz w:val="28"/>
          <w:szCs w:val="28"/>
        </w:rPr>
      </w:pPr>
      <w:r w:rsidRPr="003D6D45">
        <w:rPr>
          <w:rFonts w:ascii="Times New Roman" w:hAnsi="Times New Roman" w:cs="Times New Roman"/>
          <w:sz w:val="28"/>
          <w:szCs w:val="28"/>
        </w:rPr>
        <w:t>Нотаріальна таємниця - сукупність відомостей, отриманих під час вчинення нотаріальної дії або звернення до нотаріуса заінтересованої особи, в тому числі про особу, її майно, особисті майнові та немайнові права і обов'язки тощо.</w:t>
      </w:r>
    </w:p>
    <w:p w:rsidR="003D6D45" w:rsidRPr="003D6D45" w:rsidRDefault="003D6D45" w:rsidP="003D6D45">
      <w:pPr>
        <w:pStyle w:val="a4"/>
        <w:ind w:firstLine="567"/>
        <w:jc w:val="both"/>
        <w:rPr>
          <w:rFonts w:ascii="Times New Roman" w:hAnsi="Times New Roman" w:cs="Times New Roman"/>
          <w:sz w:val="28"/>
          <w:szCs w:val="28"/>
        </w:rPr>
      </w:pPr>
      <w:r w:rsidRPr="003D6D45">
        <w:rPr>
          <w:rFonts w:ascii="Times New Roman" w:hAnsi="Times New Roman" w:cs="Times New Roman"/>
          <w:sz w:val="28"/>
          <w:szCs w:val="28"/>
        </w:rPr>
        <w:t>Нотаріус та особи, зазначені у статті 1 цього Закону, а також помічник нотаріуса зобов'язані зберігати нотаріальну таємницю, навіть якщо їх діяльність обмежується наданням правової допомоги чи ознайомленням з документами і нотаріальна дія або дія, яка прирівнюється до нотаріальної, не вчинялась.</w:t>
      </w:r>
    </w:p>
    <w:p w:rsidR="003D6D45" w:rsidRPr="003D6D45" w:rsidRDefault="003D6D45" w:rsidP="003D6D45">
      <w:pPr>
        <w:pStyle w:val="a4"/>
        <w:ind w:firstLine="567"/>
        <w:jc w:val="both"/>
        <w:rPr>
          <w:rFonts w:ascii="Times New Roman" w:hAnsi="Times New Roman" w:cs="Times New Roman"/>
          <w:sz w:val="28"/>
          <w:szCs w:val="28"/>
        </w:rPr>
      </w:pPr>
      <w:r w:rsidRPr="003D6D45">
        <w:rPr>
          <w:rFonts w:ascii="Times New Roman" w:hAnsi="Times New Roman" w:cs="Times New Roman"/>
          <w:sz w:val="28"/>
          <w:szCs w:val="28"/>
        </w:rPr>
        <w:t>Обов'язок дотримання нотаріальної таємниці поширюється також на осіб, яким про вчинені нотаріальні дії стало відомо у зв'язку з виконанням ними службових обов'язків чи іншої роботи, на осіб, залучених для вчинення нотаріальних дій у якості свідків, та на інших осіб, яким стали відомі відомості, що становлять предмет нотаріальної таємниці.</w:t>
      </w:r>
    </w:p>
    <w:p w:rsidR="003D6D45" w:rsidRPr="003D6D45" w:rsidRDefault="003D6D45" w:rsidP="003D6D45">
      <w:pPr>
        <w:pStyle w:val="a4"/>
        <w:ind w:firstLine="567"/>
        <w:jc w:val="both"/>
        <w:rPr>
          <w:rFonts w:ascii="Times New Roman" w:hAnsi="Times New Roman" w:cs="Times New Roman"/>
          <w:sz w:val="28"/>
          <w:szCs w:val="28"/>
        </w:rPr>
      </w:pPr>
      <w:r w:rsidRPr="003D6D45">
        <w:rPr>
          <w:rFonts w:ascii="Times New Roman" w:hAnsi="Times New Roman" w:cs="Times New Roman"/>
          <w:sz w:val="28"/>
          <w:szCs w:val="28"/>
        </w:rPr>
        <w:t>Особи, винні в порушенні нотаріальної таємниці, несуть відповідальність у порядку, встановленому законом.</w:t>
      </w:r>
    </w:p>
    <w:p w:rsidR="003D6D45" w:rsidRPr="003D6D45" w:rsidRDefault="003D6D45" w:rsidP="003D6D45">
      <w:pPr>
        <w:pStyle w:val="a4"/>
        <w:ind w:firstLine="567"/>
        <w:jc w:val="both"/>
        <w:rPr>
          <w:rFonts w:ascii="Times New Roman" w:hAnsi="Times New Roman" w:cs="Times New Roman"/>
          <w:sz w:val="28"/>
          <w:szCs w:val="28"/>
        </w:rPr>
      </w:pPr>
      <w:r w:rsidRPr="003D6D45">
        <w:rPr>
          <w:rFonts w:ascii="Times New Roman" w:hAnsi="Times New Roman" w:cs="Times New Roman"/>
          <w:sz w:val="28"/>
          <w:szCs w:val="28"/>
        </w:rPr>
        <w:t>Подання нотаріусом в установленому порядку та у випадках</w:t>
      </w:r>
      <w:r>
        <w:rPr>
          <w:rFonts w:ascii="Times New Roman" w:hAnsi="Times New Roman" w:cs="Times New Roman"/>
          <w:sz w:val="28"/>
          <w:szCs w:val="28"/>
        </w:rPr>
        <w:t>, передбачених Законом України «</w:t>
      </w:r>
      <w:r w:rsidRPr="003D6D45">
        <w:rPr>
          <w:rFonts w:ascii="Times New Roman" w:hAnsi="Times New Roman" w:cs="Times New Roman"/>
          <w:sz w:val="28"/>
          <w:szCs w:val="28"/>
        </w:rPr>
        <w:t>Про запобігання та протидію легалізації (відмиванню) доходів, одержаних злочинним шляхом, фінансуванню тероризму та фінансуванню розповс</w:t>
      </w:r>
      <w:r>
        <w:rPr>
          <w:rFonts w:ascii="Times New Roman" w:hAnsi="Times New Roman" w:cs="Times New Roman"/>
          <w:sz w:val="28"/>
          <w:szCs w:val="28"/>
        </w:rPr>
        <w:t>юдження зброї масового знищення»</w:t>
      </w:r>
      <w:r w:rsidRPr="003D6D45">
        <w:rPr>
          <w:rFonts w:ascii="Times New Roman" w:hAnsi="Times New Roman" w:cs="Times New Roman"/>
          <w:sz w:val="28"/>
          <w:szCs w:val="28"/>
        </w:rPr>
        <w:t xml:space="preserve"> ( 1702-18 ), інформації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не є порушенням нотаріальної таємниці.</w:t>
      </w:r>
    </w:p>
    <w:p w:rsidR="003D6D45" w:rsidRPr="003D6D45" w:rsidRDefault="003D6D45" w:rsidP="003D6D45">
      <w:pPr>
        <w:pStyle w:val="a4"/>
        <w:ind w:firstLine="567"/>
        <w:jc w:val="both"/>
        <w:rPr>
          <w:rFonts w:ascii="Times New Roman" w:hAnsi="Times New Roman" w:cs="Times New Roman"/>
          <w:sz w:val="28"/>
          <w:szCs w:val="28"/>
        </w:rPr>
      </w:pPr>
      <w:r w:rsidRPr="003D6D45">
        <w:rPr>
          <w:rFonts w:ascii="Times New Roman" w:hAnsi="Times New Roman" w:cs="Times New Roman"/>
          <w:sz w:val="28"/>
          <w:szCs w:val="28"/>
        </w:rPr>
        <w:t xml:space="preserve">Нотаріус не несе дисциплінарної, адміністративної, цивільно-правової та кримінальної відповідальності за подання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інформації про фінансову операцію, навіть якщо такими діями завдано шкоди юридичним або фізичним особам, та за інші дії, якщо він діяв у </w:t>
      </w:r>
      <w:r>
        <w:rPr>
          <w:rFonts w:ascii="Times New Roman" w:hAnsi="Times New Roman" w:cs="Times New Roman"/>
          <w:sz w:val="28"/>
          <w:szCs w:val="28"/>
        </w:rPr>
        <w:t>межах виконання Закону України «</w:t>
      </w:r>
      <w:r w:rsidRPr="003D6D45">
        <w:rPr>
          <w:rFonts w:ascii="Times New Roman" w:hAnsi="Times New Roman" w:cs="Times New Roman"/>
          <w:sz w:val="28"/>
          <w:szCs w:val="28"/>
        </w:rPr>
        <w:t>Про запобігання та протидію легалізації (відмиванню) доходів, одержаних злочинним шляхом, фінансуванню тероризму та фінансуванню розповс</w:t>
      </w:r>
      <w:r>
        <w:rPr>
          <w:rFonts w:ascii="Times New Roman" w:hAnsi="Times New Roman" w:cs="Times New Roman"/>
          <w:sz w:val="28"/>
          <w:szCs w:val="28"/>
        </w:rPr>
        <w:t>юдження зброї масового знищення».</w:t>
      </w:r>
    </w:p>
    <w:p w:rsidR="003D6D45" w:rsidRPr="003D6D45" w:rsidRDefault="003D6D45" w:rsidP="003D6D45">
      <w:pPr>
        <w:pStyle w:val="a4"/>
        <w:ind w:firstLine="567"/>
        <w:jc w:val="both"/>
        <w:rPr>
          <w:rFonts w:ascii="Times New Roman" w:hAnsi="Times New Roman" w:cs="Times New Roman"/>
          <w:sz w:val="28"/>
          <w:szCs w:val="28"/>
        </w:rPr>
      </w:pPr>
      <w:r w:rsidRPr="003D6D45">
        <w:rPr>
          <w:rFonts w:ascii="Times New Roman" w:hAnsi="Times New Roman" w:cs="Times New Roman"/>
          <w:sz w:val="28"/>
          <w:szCs w:val="28"/>
        </w:rPr>
        <w:t>Довідки про вчинені нотаріальні дії та копії документів, що зберігаються у нотаріуса, видаються нотаріусом виключно фізичним та юридичним особам, за дорученням яких або щодо яких вчинялися нотаріальні дії. У разі смерті особи чи визнання її померлою такі довідки видаються спадкоємцям померлого. У разі визнання особи безвісно відсутньою опікун, призначений для охорони майна безвісно відсутнього, має право отримувати довідки про вчинені нотаріальні дії, якщо це необхідно для збереження майна, над яким встановлена опіка.</w:t>
      </w:r>
    </w:p>
    <w:p w:rsidR="003D6D45" w:rsidRPr="003D6D45" w:rsidRDefault="003D6D45" w:rsidP="003D6D45">
      <w:pPr>
        <w:pStyle w:val="a4"/>
        <w:ind w:firstLine="567"/>
        <w:jc w:val="both"/>
        <w:rPr>
          <w:rFonts w:ascii="Times New Roman" w:hAnsi="Times New Roman" w:cs="Times New Roman"/>
          <w:sz w:val="28"/>
          <w:szCs w:val="28"/>
        </w:rPr>
      </w:pPr>
      <w:r w:rsidRPr="003D6D45">
        <w:rPr>
          <w:rFonts w:ascii="Times New Roman" w:hAnsi="Times New Roman" w:cs="Times New Roman"/>
          <w:sz w:val="28"/>
          <w:szCs w:val="28"/>
        </w:rPr>
        <w:lastRenderedPageBreak/>
        <w:t>Довідки про вчинені нотаріальні дії та інші документи надаються нотаріусом протягом десяти робочих днів на обґрунтовану письмову вимогу суду, прокуратури, органів, що здійснюють оперативно-розшукову діяльність, органів досудового розслідування у зв'язку з кримінальним провадженням, цивільними, господарськими, адміністративними справами, справами про адміністративні правопорушення, що знаходяться в провадженні цих органів, з обов'язковим зазначенням номера справи та прикладенням гербової печатки відповідного органу, а також на обґрунтовану письмову вимогу державного виконавця, приватного виконавця за виконавчим провадженням з обов’язковим зазначенням номера виконавчого провадження та реквізитів виконавчого документа, на підставі якого здійснюється виконавче провадження.</w:t>
      </w:r>
    </w:p>
    <w:p w:rsidR="003D6D45" w:rsidRPr="003D6D45" w:rsidRDefault="003D6D45" w:rsidP="003D6D45">
      <w:pPr>
        <w:pStyle w:val="a4"/>
        <w:ind w:firstLine="567"/>
        <w:jc w:val="both"/>
        <w:rPr>
          <w:rFonts w:ascii="Times New Roman" w:hAnsi="Times New Roman" w:cs="Times New Roman"/>
          <w:sz w:val="28"/>
          <w:szCs w:val="28"/>
        </w:rPr>
      </w:pPr>
      <w:r w:rsidRPr="003D6D45">
        <w:rPr>
          <w:rFonts w:ascii="Times New Roman" w:hAnsi="Times New Roman" w:cs="Times New Roman"/>
          <w:sz w:val="28"/>
          <w:szCs w:val="28"/>
        </w:rPr>
        <w:t>Довідки про суму нотаріально посвідчених договорів, які необхідні виключно для встановлення додержання законодавства з питань оподаткування, надаються нотаріусом протягом 10 робочих днів на обґрунтовану письмову вимогу органів доходів і зборів.</w:t>
      </w:r>
    </w:p>
    <w:p w:rsidR="003D6D45" w:rsidRPr="003D6D45" w:rsidRDefault="003D6D45" w:rsidP="003D6D45">
      <w:pPr>
        <w:pStyle w:val="a4"/>
        <w:ind w:firstLine="567"/>
        <w:jc w:val="both"/>
        <w:rPr>
          <w:rFonts w:ascii="Times New Roman" w:hAnsi="Times New Roman" w:cs="Times New Roman"/>
          <w:sz w:val="28"/>
          <w:szCs w:val="28"/>
        </w:rPr>
      </w:pPr>
      <w:r w:rsidRPr="003D6D45">
        <w:rPr>
          <w:rFonts w:ascii="Times New Roman" w:hAnsi="Times New Roman" w:cs="Times New Roman"/>
          <w:sz w:val="28"/>
          <w:szCs w:val="28"/>
        </w:rPr>
        <w:t>Витяг зі Спадкового реєстру про наявність складеного заповіту видається тільки заповідачу, а після смерті заповідача - будь-якій особі, яка пред'явила свідоцтво про смерть або інший документ, що підтверджує факт смерті заповідача (одного із заповідачів).</w:t>
      </w:r>
    </w:p>
    <w:p w:rsidR="003D6D45" w:rsidRPr="003D6D45" w:rsidRDefault="003D6D45" w:rsidP="003D6D45">
      <w:pPr>
        <w:pStyle w:val="a4"/>
        <w:ind w:firstLine="567"/>
        <w:jc w:val="both"/>
        <w:rPr>
          <w:rFonts w:ascii="Times New Roman" w:hAnsi="Times New Roman" w:cs="Times New Roman"/>
          <w:sz w:val="28"/>
          <w:szCs w:val="28"/>
        </w:rPr>
      </w:pPr>
      <w:r w:rsidRPr="003D6D45">
        <w:rPr>
          <w:rFonts w:ascii="Times New Roman" w:hAnsi="Times New Roman" w:cs="Times New Roman"/>
          <w:sz w:val="28"/>
          <w:szCs w:val="28"/>
        </w:rPr>
        <w:t>Нотаріус не має права давати свідчення в якості свідка щодо відомостей, які становлять нотаріальну таємницю, крім випадків, коли цього вимагають особи, за дорученням яких або щодо яких вчинялися нотаріальні дії.</w:t>
      </w:r>
    </w:p>
    <w:p w:rsidR="003D6D45" w:rsidRPr="003D6D45" w:rsidRDefault="003D6D45" w:rsidP="003D6D45">
      <w:pPr>
        <w:pStyle w:val="a4"/>
        <w:ind w:firstLine="567"/>
        <w:jc w:val="both"/>
        <w:rPr>
          <w:rFonts w:ascii="Times New Roman" w:hAnsi="Times New Roman" w:cs="Times New Roman"/>
          <w:sz w:val="28"/>
          <w:szCs w:val="28"/>
        </w:rPr>
      </w:pPr>
      <w:r w:rsidRPr="003D6D45">
        <w:rPr>
          <w:rFonts w:ascii="Times New Roman" w:hAnsi="Times New Roman" w:cs="Times New Roman"/>
          <w:sz w:val="28"/>
          <w:szCs w:val="28"/>
        </w:rPr>
        <w:t>На вимогу Міністерства юстиції України, Головного управління юстиції Міністерства юстиції України в Автономній Республіці Крим, головних управлінь юстиції в областях, містах Києві та Севастополі з метою регулювання організації нотаріальної діяльності нотаріуси видають підписані ними копії документів та витяги з них, а також пояснення нотаріусів у строк, встановлений цими органами.</w:t>
      </w:r>
    </w:p>
    <w:p w:rsidR="003D6D45" w:rsidRPr="003D6D45" w:rsidRDefault="003D6D45" w:rsidP="003D6D45">
      <w:pPr>
        <w:pStyle w:val="a4"/>
        <w:ind w:firstLine="567"/>
        <w:jc w:val="both"/>
        <w:rPr>
          <w:rFonts w:ascii="Times New Roman" w:hAnsi="Times New Roman" w:cs="Times New Roman"/>
          <w:sz w:val="28"/>
          <w:szCs w:val="28"/>
        </w:rPr>
      </w:pPr>
      <w:r w:rsidRPr="003D6D45">
        <w:rPr>
          <w:rFonts w:ascii="Times New Roman" w:hAnsi="Times New Roman" w:cs="Times New Roman"/>
          <w:sz w:val="28"/>
          <w:szCs w:val="28"/>
        </w:rPr>
        <w:t>Нотаріус на письмовий запит органів доходів і зборів, державного виконавця, приватного виконавця надає інформацію про вступ фізичної особи у права спадкоємця з обов’язковим зазначенням повних даних про таку особу та даних про майно, отримане за правом успадкування.</w:t>
      </w:r>
    </w:p>
    <w:p w:rsidR="003D6D45" w:rsidRPr="003D6D45" w:rsidRDefault="003D6D45" w:rsidP="003D6D45">
      <w:pPr>
        <w:pStyle w:val="a4"/>
        <w:ind w:firstLine="567"/>
        <w:jc w:val="both"/>
        <w:rPr>
          <w:rFonts w:ascii="Times New Roman" w:hAnsi="Times New Roman" w:cs="Times New Roman"/>
          <w:sz w:val="28"/>
          <w:szCs w:val="28"/>
        </w:rPr>
      </w:pPr>
      <w:r w:rsidRPr="003D6D45">
        <w:rPr>
          <w:rFonts w:ascii="Times New Roman" w:hAnsi="Times New Roman" w:cs="Times New Roman"/>
          <w:sz w:val="28"/>
          <w:szCs w:val="28"/>
        </w:rPr>
        <w:t>Довідки про суму нотаріально посвідчених договорів, які необхідні виключно для перевірки дотримання законодавства з питань сплати збору на обов’язкове державне пенсійне страхування, надаються нотаріусом протягом 10 робочих днів на обґрунтовану письмову вимогу органів Пенсійного фонду України.</w:t>
      </w:r>
    </w:p>
    <w:p w:rsidR="003B40E1" w:rsidRDefault="003B40E1" w:rsidP="003B40E1">
      <w:pPr>
        <w:spacing w:after="0" w:line="240" w:lineRule="auto"/>
        <w:ind w:left="-284"/>
        <w:jc w:val="both"/>
        <w:rPr>
          <w:rFonts w:ascii="Times New Roman" w:hAnsi="Times New Roman" w:cs="Times New Roman"/>
          <w:b/>
          <w:i/>
          <w:color w:val="000000"/>
          <w:sz w:val="28"/>
          <w:szCs w:val="28"/>
          <w:shd w:val="clear" w:color="auto" w:fill="FFFFFF"/>
          <w:lang w:val="uk-UA"/>
        </w:rPr>
      </w:pPr>
    </w:p>
    <w:p w:rsidR="003B40E1" w:rsidRPr="00590CF9" w:rsidRDefault="003B40E1" w:rsidP="003B40E1">
      <w:pPr>
        <w:spacing w:after="0" w:line="240" w:lineRule="auto"/>
        <w:ind w:left="-284"/>
        <w:jc w:val="both"/>
        <w:rPr>
          <w:rFonts w:ascii="Times New Roman" w:hAnsi="Times New Roman" w:cs="Times New Roman"/>
          <w:b/>
          <w:i/>
          <w:color w:val="000000"/>
          <w:sz w:val="28"/>
          <w:szCs w:val="28"/>
          <w:shd w:val="clear" w:color="auto" w:fill="FFFFFF"/>
          <w:lang w:val="uk-UA"/>
        </w:rPr>
      </w:pPr>
      <w:r>
        <w:rPr>
          <w:rFonts w:ascii="Times New Roman" w:hAnsi="Times New Roman" w:cs="Times New Roman"/>
          <w:b/>
          <w:i/>
          <w:color w:val="000000"/>
          <w:sz w:val="28"/>
          <w:szCs w:val="28"/>
          <w:shd w:val="clear" w:color="auto" w:fill="FFFFFF"/>
          <w:lang w:val="uk-UA"/>
        </w:rPr>
        <w:t xml:space="preserve">Десята </w:t>
      </w:r>
      <w:r w:rsidRPr="00590CF9">
        <w:rPr>
          <w:rFonts w:ascii="Times New Roman" w:hAnsi="Times New Roman" w:cs="Times New Roman"/>
          <w:b/>
          <w:i/>
          <w:color w:val="000000"/>
          <w:sz w:val="28"/>
          <w:szCs w:val="28"/>
          <w:shd w:val="clear" w:color="auto" w:fill="FFFFFF"/>
          <w:lang w:val="uk-UA"/>
        </w:rPr>
        <w:t xml:space="preserve">київської </w:t>
      </w:r>
    </w:p>
    <w:p w:rsidR="003B40E1" w:rsidRPr="00590CF9" w:rsidRDefault="003B40E1" w:rsidP="003B40E1">
      <w:pPr>
        <w:spacing w:after="0" w:line="240" w:lineRule="auto"/>
        <w:ind w:left="-284"/>
        <w:jc w:val="both"/>
        <w:rPr>
          <w:rFonts w:ascii="Times New Roman" w:hAnsi="Times New Roman" w:cs="Times New Roman"/>
          <w:b/>
          <w:i/>
          <w:sz w:val="28"/>
          <w:szCs w:val="28"/>
          <w:lang w:val="uk-UA"/>
        </w:rPr>
      </w:pPr>
      <w:r w:rsidRPr="00590CF9">
        <w:rPr>
          <w:rFonts w:ascii="Times New Roman" w:hAnsi="Times New Roman" w:cs="Times New Roman"/>
          <w:b/>
          <w:i/>
          <w:color w:val="000000"/>
          <w:sz w:val="28"/>
          <w:szCs w:val="28"/>
          <w:shd w:val="clear" w:color="auto" w:fill="FFFFFF"/>
          <w:lang w:val="uk-UA"/>
        </w:rPr>
        <w:t>державної нотаріальної контори</w:t>
      </w:r>
      <w:r w:rsidRPr="00590CF9">
        <w:rPr>
          <w:rFonts w:ascii="Times New Roman" w:hAnsi="Times New Roman" w:cs="Times New Roman"/>
          <w:b/>
          <w:i/>
          <w:color w:val="000000"/>
          <w:sz w:val="28"/>
          <w:szCs w:val="28"/>
          <w:shd w:val="clear" w:color="auto" w:fill="FFFFFF"/>
          <w:lang w:val="uk-UA"/>
        </w:rPr>
        <w:tab/>
      </w:r>
      <w:r w:rsidRPr="00590CF9">
        <w:rPr>
          <w:rFonts w:ascii="Times New Roman" w:hAnsi="Times New Roman" w:cs="Times New Roman"/>
          <w:b/>
          <w:i/>
          <w:color w:val="000000"/>
          <w:sz w:val="28"/>
          <w:szCs w:val="28"/>
          <w:shd w:val="clear" w:color="auto" w:fill="FFFFFF"/>
          <w:lang w:val="uk-UA"/>
        </w:rPr>
        <w:tab/>
      </w:r>
      <w:r w:rsidRPr="00590CF9">
        <w:rPr>
          <w:rFonts w:ascii="Times New Roman" w:hAnsi="Times New Roman" w:cs="Times New Roman"/>
          <w:b/>
          <w:i/>
          <w:color w:val="000000"/>
          <w:sz w:val="28"/>
          <w:szCs w:val="28"/>
          <w:shd w:val="clear" w:color="auto" w:fill="FFFFFF"/>
          <w:lang w:val="uk-UA"/>
        </w:rPr>
        <w:tab/>
      </w:r>
      <w:r w:rsidRPr="00590CF9">
        <w:rPr>
          <w:rFonts w:ascii="Times New Roman" w:hAnsi="Times New Roman" w:cs="Times New Roman"/>
          <w:b/>
          <w:i/>
          <w:color w:val="000000"/>
          <w:sz w:val="28"/>
          <w:szCs w:val="28"/>
          <w:shd w:val="clear" w:color="auto" w:fill="FFFFFF"/>
          <w:lang w:val="uk-UA"/>
        </w:rPr>
        <w:tab/>
      </w:r>
      <w:r w:rsidRPr="00590CF9">
        <w:rPr>
          <w:rFonts w:ascii="Times New Roman" w:hAnsi="Times New Roman" w:cs="Times New Roman"/>
          <w:b/>
          <w:i/>
          <w:color w:val="000000"/>
          <w:sz w:val="28"/>
          <w:szCs w:val="28"/>
          <w:shd w:val="clear" w:color="auto" w:fill="FFFFFF"/>
          <w:lang w:val="uk-UA"/>
        </w:rPr>
        <w:tab/>
      </w:r>
    </w:p>
    <w:p w:rsidR="002518E6" w:rsidRPr="003D6D45" w:rsidRDefault="002518E6" w:rsidP="003D6D45">
      <w:pPr>
        <w:pStyle w:val="a4"/>
        <w:ind w:firstLine="567"/>
        <w:jc w:val="both"/>
        <w:rPr>
          <w:rFonts w:ascii="Times New Roman" w:hAnsi="Times New Roman" w:cs="Times New Roman"/>
          <w:sz w:val="28"/>
          <w:szCs w:val="28"/>
        </w:rPr>
      </w:pPr>
    </w:p>
    <w:sectPr w:rsidR="002518E6" w:rsidRPr="003D6D45" w:rsidSect="002518E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3D6D45"/>
    <w:rsid w:val="00016B33"/>
    <w:rsid w:val="000B3FD7"/>
    <w:rsid w:val="00130361"/>
    <w:rsid w:val="001441F1"/>
    <w:rsid w:val="00162B2B"/>
    <w:rsid w:val="002518E6"/>
    <w:rsid w:val="00274A02"/>
    <w:rsid w:val="00372FC6"/>
    <w:rsid w:val="003A7011"/>
    <w:rsid w:val="003B40E1"/>
    <w:rsid w:val="003D6D45"/>
    <w:rsid w:val="004335D0"/>
    <w:rsid w:val="00450C53"/>
    <w:rsid w:val="00493E60"/>
    <w:rsid w:val="00497B15"/>
    <w:rsid w:val="004A0E51"/>
    <w:rsid w:val="004E537F"/>
    <w:rsid w:val="0051317B"/>
    <w:rsid w:val="0051718E"/>
    <w:rsid w:val="00545110"/>
    <w:rsid w:val="006C4FD1"/>
    <w:rsid w:val="006E4958"/>
    <w:rsid w:val="006E6EF4"/>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B7E4D"/>
    <w:rsid w:val="009C3FF6"/>
    <w:rsid w:val="009E3F96"/>
    <w:rsid w:val="009F56E4"/>
    <w:rsid w:val="00A25496"/>
    <w:rsid w:val="00AC0532"/>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2F505E-83ED-4B03-8CAC-0E059ADBD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0E1"/>
    <w:rPr>
      <w:lang w:val="ru-RU"/>
    </w:rPr>
  </w:style>
  <w:style w:type="paragraph" w:styleId="1">
    <w:name w:val="heading 1"/>
    <w:basedOn w:val="a"/>
    <w:link w:val="10"/>
    <w:uiPriority w:val="9"/>
    <w:qFormat/>
    <w:rsid w:val="003D6D45"/>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6D45"/>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3D6D4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lawsitalic">
    <w:name w:val="laws_italic"/>
    <w:basedOn w:val="a0"/>
    <w:rsid w:val="003D6D45"/>
  </w:style>
  <w:style w:type="paragraph" w:styleId="a4">
    <w:name w:val="No Spacing"/>
    <w:uiPriority w:val="1"/>
    <w:qFormat/>
    <w:rsid w:val="003D6D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551200">
      <w:bodyDiv w:val="1"/>
      <w:marLeft w:val="0"/>
      <w:marRight w:val="0"/>
      <w:marTop w:val="0"/>
      <w:marBottom w:val="0"/>
      <w:divBdr>
        <w:top w:val="none" w:sz="0" w:space="0" w:color="auto"/>
        <w:left w:val="none" w:sz="0" w:space="0" w:color="auto"/>
        <w:bottom w:val="none" w:sz="0" w:space="0" w:color="auto"/>
        <w:right w:val="none" w:sz="0" w:space="0" w:color="auto"/>
      </w:divBdr>
    </w:div>
    <w:div w:id="138664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806</Words>
  <Characters>4595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Пользователь Windows</cp:lastModifiedBy>
  <cp:revision>4</cp:revision>
  <dcterms:created xsi:type="dcterms:W3CDTF">2019-10-01T13:24:00Z</dcterms:created>
  <dcterms:modified xsi:type="dcterms:W3CDTF">2019-10-01T14:27:00Z</dcterms:modified>
</cp:coreProperties>
</file>