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842" w:rsidRDefault="006F5842" w:rsidP="006F5842">
      <w:pPr>
        <w:pStyle w:val="a4"/>
        <w:jc w:val="center"/>
        <w:rPr>
          <w:rStyle w:val="a3"/>
          <w:rFonts w:ascii="Times New Roman" w:hAnsi="Times New Roman" w:cs="Times New Roman"/>
          <w:bCs w:val="0"/>
          <w:sz w:val="28"/>
          <w:szCs w:val="28"/>
          <w:shd w:val="clear" w:color="auto" w:fill="FFFFFF"/>
        </w:rPr>
      </w:pPr>
      <w:r>
        <w:rPr>
          <w:rStyle w:val="a3"/>
          <w:rFonts w:ascii="Times New Roman" w:hAnsi="Times New Roman" w:cs="Times New Roman"/>
          <w:bCs w:val="0"/>
          <w:sz w:val="28"/>
          <w:szCs w:val="28"/>
          <w:shd w:val="clear" w:color="auto" w:fill="FFFFFF"/>
        </w:rPr>
        <w:t xml:space="preserve">Столична юстиція консультує: </w:t>
      </w:r>
    </w:p>
    <w:p w:rsidR="006F5842" w:rsidRDefault="006F5842" w:rsidP="006F5842">
      <w:pPr>
        <w:pStyle w:val="a4"/>
        <w:jc w:val="center"/>
        <w:rPr>
          <w:rStyle w:val="a3"/>
          <w:rFonts w:ascii="Times New Roman" w:hAnsi="Times New Roman" w:cs="Times New Roman"/>
          <w:bCs w:val="0"/>
          <w:sz w:val="28"/>
          <w:szCs w:val="28"/>
          <w:shd w:val="clear" w:color="auto" w:fill="FFFFFF"/>
        </w:rPr>
      </w:pPr>
      <w:r w:rsidRPr="006F5842">
        <w:rPr>
          <w:rStyle w:val="a3"/>
          <w:rFonts w:ascii="Times New Roman" w:hAnsi="Times New Roman" w:cs="Times New Roman"/>
          <w:bCs w:val="0"/>
          <w:sz w:val="28"/>
          <w:szCs w:val="28"/>
          <w:shd w:val="clear" w:color="auto" w:fill="FFFFFF"/>
        </w:rPr>
        <w:t>Видача свідоцтва про придбання жилих будинків з прилюдних торгів</w:t>
      </w:r>
    </w:p>
    <w:p w:rsidR="006F5842" w:rsidRDefault="006F5842" w:rsidP="006F5842">
      <w:pPr>
        <w:pStyle w:val="a4"/>
        <w:jc w:val="both"/>
        <w:rPr>
          <w:rFonts w:ascii="Times New Roman" w:hAnsi="Times New Roman" w:cs="Times New Roman"/>
          <w:sz w:val="28"/>
          <w:szCs w:val="28"/>
        </w:rPr>
      </w:pPr>
    </w:p>
    <w:p w:rsidR="006F5842" w:rsidRDefault="006F5842" w:rsidP="006F5842">
      <w:pPr>
        <w:pStyle w:val="a4"/>
        <w:ind w:firstLine="567"/>
        <w:jc w:val="both"/>
        <w:rPr>
          <w:rFonts w:ascii="Times New Roman" w:hAnsi="Times New Roman" w:cs="Times New Roman"/>
          <w:sz w:val="28"/>
          <w:szCs w:val="28"/>
        </w:rPr>
      </w:pPr>
      <w:r w:rsidRPr="006F5842">
        <w:rPr>
          <w:rFonts w:ascii="Times New Roman" w:hAnsi="Times New Roman" w:cs="Times New Roman"/>
          <w:sz w:val="28"/>
          <w:szCs w:val="28"/>
          <w:shd w:val="clear" w:color="auto" w:fill="FFFFFF"/>
        </w:rPr>
        <w:t>Видача свідоцтва про придбання жилого будинку з прилюдних торгів — нотаріальна дія, яка встановлює факти, що мають юридичне значення. Для нотаріуса, який вчиняє цю нотаріальну дію, основним є підтвердження факту безспірного набуття права власності на жилий будинок саме цим набувачем; підтвердження цього права внаслідок проведення прилюдних торгів.</w:t>
      </w:r>
    </w:p>
    <w:p w:rsidR="006F5842" w:rsidRDefault="006F5842" w:rsidP="006F5842">
      <w:pPr>
        <w:pStyle w:val="a4"/>
        <w:ind w:firstLine="567"/>
        <w:jc w:val="both"/>
        <w:rPr>
          <w:rFonts w:ascii="Times New Roman" w:hAnsi="Times New Roman" w:cs="Times New Roman"/>
          <w:sz w:val="28"/>
          <w:szCs w:val="28"/>
        </w:rPr>
      </w:pPr>
      <w:r w:rsidRPr="006F5842">
        <w:rPr>
          <w:rFonts w:ascii="Times New Roman" w:hAnsi="Times New Roman" w:cs="Times New Roman"/>
          <w:sz w:val="28"/>
          <w:szCs w:val="28"/>
          <w:shd w:val="clear" w:color="auto" w:fill="FFFFFF"/>
        </w:rPr>
        <w:t>Відповідно до ст. 72 Закону нотаріус оформлює перехід права власності шляхом видачі набувачу свідоцтва про придбання жилого будинку з прилюдних торгів. Така нотаріальна дія вчиняється за місцем знаходження будинку.</w:t>
      </w:r>
    </w:p>
    <w:p w:rsidR="006F5842" w:rsidRDefault="006F5842" w:rsidP="006F5842">
      <w:pPr>
        <w:pStyle w:val="a4"/>
        <w:ind w:firstLine="567"/>
        <w:jc w:val="both"/>
        <w:rPr>
          <w:rFonts w:ascii="Times New Roman" w:hAnsi="Times New Roman" w:cs="Times New Roman"/>
          <w:sz w:val="28"/>
          <w:szCs w:val="28"/>
        </w:rPr>
      </w:pPr>
      <w:r w:rsidRPr="006F5842">
        <w:rPr>
          <w:rFonts w:ascii="Times New Roman" w:hAnsi="Times New Roman" w:cs="Times New Roman"/>
          <w:sz w:val="28"/>
          <w:szCs w:val="28"/>
          <w:shd w:val="clear" w:color="auto" w:fill="FFFFFF"/>
        </w:rPr>
        <w:t xml:space="preserve">Згідно з п. 131 Інструкції про порядок вчинення нотаріальних дій нотаріусами України нотаріус встановлює факт продажу з публічних торгів або факт, що публічні торги не відбулися. Це підтверджується відповідною копією акта про продаж будинку чи копією акта про те, що будинок залишений </w:t>
      </w:r>
      <w:proofErr w:type="spellStart"/>
      <w:r w:rsidRPr="006F5842">
        <w:rPr>
          <w:rFonts w:ascii="Times New Roman" w:hAnsi="Times New Roman" w:cs="Times New Roman"/>
          <w:sz w:val="28"/>
          <w:szCs w:val="28"/>
          <w:shd w:val="clear" w:color="auto" w:fill="FFFFFF"/>
        </w:rPr>
        <w:t>стягувачу</w:t>
      </w:r>
      <w:proofErr w:type="spellEnd"/>
      <w:r w:rsidRPr="006F5842">
        <w:rPr>
          <w:rFonts w:ascii="Times New Roman" w:hAnsi="Times New Roman" w:cs="Times New Roman"/>
          <w:sz w:val="28"/>
          <w:szCs w:val="28"/>
          <w:shd w:val="clear" w:color="auto" w:fill="FFFFFF"/>
        </w:rPr>
        <w:t>, оскільки торги не відбулися.</w:t>
      </w:r>
    </w:p>
    <w:p w:rsidR="006F5842" w:rsidRDefault="006F5842" w:rsidP="006F5842">
      <w:pPr>
        <w:pStyle w:val="a4"/>
        <w:ind w:firstLine="567"/>
        <w:jc w:val="both"/>
        <w:rPr>
          <w:rFonts w:ascii="Times New Roman" w:hAnsi="Times New Roman" w:cs="Times New Roman"/>
          <w:sz w:val="28"/>
          <w:szCs w:val="28"/>
        </w:rPr>
      </w:pPr>
      <w:r w:rsidRPr="006F5842">
        <w:rPr>
          <w:rFonts w:ascii="Times New Roman" w:hAnsi="Times New Roman" w:cs="Times New Roman"/>
          <w:sz w:val="28"/>
          <w:szCs w:val="28"/>
          <w:shd w:val="clear" w:color="auto" w:fill="FFFFFF"/>
        </w:rPr>
        <w:t>Нотаріус повинен перевірити за поданою копією такі факти:</w:t>
      </w:r>
    </w:p>
    <w:p w:rsidR="006F5842" w:rsidRDefault="006F5842" w:rsidP="006F5842">
      <w:pPr>
        <w:pStyle w:val="a4"/>
        <w:ind w:firstLine="567"/>
        <w:jc w:val="both"/>
        <w:rPr>
          <w:rFonts w:ascii="Times New Roman" w:hAnsi="Times New Roman" w:cs="Times New Roman"/>
          <w:sz w:val="28"/>
          <w:szCs w:val="28"/>
        </w:rPr>
      </w:pPr>
      <w:r w:rsidRPr="006F5842">
        <w:rPr>
          <w:rFonts w:ascii="Times New Roman" w:hAnsi="Times New Roman" w:cs="Times New Roman"/>
          <w:sz w:val="28"/>
          <w:szCs w:val="28"/>
          <w:shd w:val="clear" w:color="auto" w:fill="FFFFFF"/>
        </w:rPr>
        <w:t>- у проведенні торгів брали участь щонайменше дві особи;</w:t>
      </w:r>
    </w:p>
    <w:p w:rsidR="006F5842" w:rsidRDefault="006F5842" w:rsidP="006F5842">
      <w:pPr>
        <w:pStyle w:val="a4"/>
        <w:ind w:firstLine="567"/>
        <w:jc w:val="both"/>
        <w:rPr>
          <w:rFonts w:ascii="Times New Roman" w:hAnsi="Times New Roman" w:cs="Times New Roman"/>
          <w:sz w:val="28"/>
          <w:szCs w:val="28"/>
        </w:rPr>
      </w:pPr>
      <w:r w:rsidRPr="006F5842">
        <w:rPr>
          <w:rFonts w:ascii="Times New Roman" w:hAnsi="Times New Roman" w:cs="Times New Roman"/>
          <w:sz w:val="28"/>
          <w:szCs w:val="28"/>
          <w:shd w:val="clear" w:color="auto" w:fill="FFFFFF"/>
        </w:rPr>
        <w:t>- в обов'язковому порядку було зроблено надбавку до суми первісної оцінки;</w:t>
      </w:r>
    </w:p>
    <w:p w:rsidR="006F5842" w:rsidRDefault="006F5842" w:rsidP="006F5842">
      <w:pPr>
        <w:pStyle w:val="a4"/>
        <w:ind w:firstLine="567"/>
        <w:jc w:val="both"/>
        <w:rPr>
          <w:rFonts w:ascii="Times New Roman" w:hAnsi="Times New Roman" w:cs="Times New Roman"/>
          <w:sz w:val="28"/>
          <w:szCs w:val="28"/>
        </w:rPr>
      </w:pPr>
      <w:r w:rsidRPr="006F5842">
        <w:rPr>
          <w:rFonts w:ascii="Times New Roman" w:hAnsi="Times New Roman" w:cs="Times New Roman"/>
          <w:sz w:val="28"/>
          <w:szCs w:val="28"/>
          <w:shd w:val="clear" w:color="auto" w:fill="FFFFFF"/>
        </w:rPr>
        <w:t>- наявність відомостей про те, що покупець сплатив належну до розрахунку суму у встановлений строк.</w:t>
      </w:r>
    </w:p>
    <w:p w:rsidR="006F5842" w:rsidRDefault="006F5842" w:rsidP="006F5842">
      <w:pPr>
        <w:pStyle w:val="a4"/>
        <w:ind w:firstLine="567"/>
        <w:jc w:val="both"/>
        <w:rPr>
          <w:rFonts w:ascii="Times New Roman" w:hAnsi="Times New Roman" w:cs="Times New Roman"/>
          <w:sz w:val="28"/>
          <w:szCs w:val="28"/>
        </w:rPr>
      </w:pPr>
      <w:r w:rsidRPr="006F5842">
        <w:rPr>
          <w:rFonts w:ascii="Times New Roman" w:hAnsi="Times New Roman" w:cs="Times New Roman"/>
          <w:sz w:val="28"/>
          <w:szCs w:val="28"/>
          <w:shd w:val="clear" w:color="auto" w:fill="FFFFFF"/>
        </w:rPr>
        <w:t xml:space="preserve">Розглянувши всі ці положення, нотаріус видає свідоцтво про придбання жилого будинку з прилюдних торгів. Текст цього свідоцтва наведений у формі № 15 Форм реєстрів нотаріальних дій, нотаріальних свідоцтв, </w:t>
      </w:r>
      <w:proofErr w:type="spellStart"/>
      <w:r w:rsidRPr="006F5842">
        <w:rPr>
          <w:rFonts w:ascii="Times New Roman" w:hAnsi="Times New Roman" w:cs="Times New Roman"/>
          <w:sz w:val="28"/>
          <w:szCs w:val="28"/>
          <w:shd w:val="clear" w:color="auto" w:fill="FFFFFF"/>
        </w:rPr>
        <w:t>посвідчувальних</w:t>
      </w:r>
      <w:proofErr w:type="spellEnd"/>
      <w:r w:rsidRPr="006F5842">
        <w:rPr>
          <w:rFonts w:ascii="Times New Roman" w:hAnsi="Times New Roman" w:cs="Times New Roman"/>
          <w:sz w:val="28"/>
          <w:szCs w:val="28"/>
          <w:shd w:val="clear" w:color="auto" w:fill="FFFFFF"/>
        </w:rPr>
        <w:t xml:space="preserve"> написів на угодах і засвідчених документах, затверджених наказом Міністерства юстиції України від 14.07.98 №41/5.</w:t>
      </w:r>
    </w:p>
    <w:p w:rsidR="006F5842" w:rsidRDefault="006F5842" w:rsidP="006F5842">
      <w:pPr>
        <w:pStyle w:val="a4"/>
        <w:ind w:firstLine="567"/>
        <w:jc w:val="both"/>
        <w:rPr>
          <w:rFonts w:ascii="Times New Roman" w:hAnsi="Times New Roman" w:cs="Times New Roman"/>
          <w:sz w:val="28"/>
          <w:szCs w:val="28"/>
        </w:rPr>
      </w:pPr>
      <w:r w:rsidRPr="006F5842">
        <w:rPr>
          <w:rFonts w:ascii="Times New Roman" w:hAnsi="Times New Roman" w:cs="Times New Roman"/>
          <w:sz w:val="28"/>
          <w:szCs w:val="28"/>
          <w:shd w:val="clear" w:color="auto" w:fill="FFFFFF"/>
        </w:rPr>
        <w:t xml:space="preserve">У свідоцтві, зокрема, зазначають прізвище, ім'я, по батькові та місце проживання набувача жилого будинку чи найменування та місце знаходження юридичної особи, характеристика жилого будинку, загальна та корисна площа, відомості про те, кому до продажу належав жилий будинок і на підставі яких документів, а також сума, за яку було придбано будинок з торгів, або оцінка, за якою він залишився за </w:t>
      </w:r>
      <w:proofErr w:type="spellStart"/>
      <w:r w:rsidRPr="006F5842">
        <w:rPr>
          <w:rFonts w:ascii="Times New Roman" w:hAnsi="Times New Roman" w:cs="Times New Roman"/>
          <w:sz w:val="28"/>
          <w:szCs w:val="28"/>
          <w:shd w:val="clear" w:color="auto" w:fill="FFFFFF"/>
        </w:rPr>
        <w:t>стягувачем.</w:t>
      </w:r>
      <w:proofErr w:type="spellEnd"/>
    </w:p>
    <w:p w:rsidR="006F5842" w:rsidRDefault="006F5842" w:rsidP="006F5842">
      <w:pPr>
        <w:pStyle w:val="a4"/>
        <w:ind w:firstLine="567"/>
        <w:jc w:val="both"/>
        <w:rPr>
          <w:rFonts w:ascii="Times New Roman" w:hAnsi="Times New Roman" w:cs="Times New Roman"/>
          <w:sz w:val="28"/>
          <w:szCs w:val="28"/>
        </w:rPr>
      </w:pPr>
      <w:r w:rsidRPr="006F5842">
        <w:rPr>
          <w:rFonts w:ascii="Times New Roman" w:hAnsi="Times New Roman" w:cs="Times New Roman"/>
          <w:sz w:val="28"/>
          <w:szCs w:val="28"/>
          <w:shd w:val="clear" w:color="auto" w:fill="FFFFFF"/>
        </w:rPr>
        <w:t>У свідоцтві роз'яснюється необхідність реєстрації цього свідоцтва в органах виконавчої влади, які здійснюють таку реєстрацію.</w:t>
      </w:r>
    </w:p>
    <w:p w:rsidR="006F5842" w:rsidRDefault="006F5842" w:rsidP="006F5842">
      <w:pPr>
        <w:pStyle w:val="a4"/>
        <w:ind w:firstLine="567"/>
        <w:jc w:val="both"/>
        <w:rPr>
          <w:rFonts w:ascii="Times New Roman" w:hAnsi="Times New Roman" w:cs="Times New Roman"/>
          <w:sz w:val="28"/>
          <w:szCs w:val="28"/>
        </w:rPr>
      </w:pPr>
      <w:r w:rsidRPr="006F5842">
        <w:rPr>
          <w:rFonts w:ascii="Times New Roman" w:hAnsi="Times New Roman" w:cs="Times New Roman"/>
          <w:sz w:val="28"/>
          <w:szCs w:val="28"/>
          <w:shd w:val="clear" w:color="auto" w:fill="FFFFFF"/>
        </w:rPr>
        <w:t>Копія акта про продаж будинку з прилюдних торгів і другий примірник свідоцтва залишаються у справах нотаріуса.</w:t>
      </w:r>
    </w:p>
    <w:p w:rsidR="006F5842" w:rsidRDefault="006F5842" w:rsidP="006F5842"/>
    <w:p w:rsidR="002518E6" w:rsidRPr="006F5842" w:rsidRDefault="006F5842" w:rsidP="006F5842">
      <w:pPr>
        <w:spacing w:after="0" w:line="240" w:lineRule="auto"/>
        <w:rPr>
          <w:rFonts w:ascii="Times New Roman" w:hAnsi="Times New Roman" w:cs="Times New Roman"/>
          <w:sz w:val="24"/>
          <w:szCs w:val="24"/>
        </w:rPr>
      </w:pPr>
      <w:r w:rsidRPr="006F5842">
        <w:rPr>
          <w:rFonts w:ascii="Times New Roman" w:hAnsi="Times New Roman" w:cs="Times New Roman"/>
          <w:sz w:val="24"/>
          <w:szCs w:val="24"/>
        </w:rPr>
        <w:t>Перша київська державна</w:t>
      </w:r>
    </w:p>
    <w:p w:rsidR="006F5842" w:rsidRPr="006F5842" w:rsidRDefault="006F5842" w:rsidP="006F5842">
      <w:pPr>
        <w:spacing w:after="0" w:line="240" w:lineRule="auto"/>
        <w:rPr>
          <w:rFonts w:ascii="Times New Roman" w:hAnsi="Times New Roman" w:cs="Times New Roman"/>
          <w:sz w:val="24"/>
          <w:szCs w:val="24"/>
        </w:rPr>
      </w:pPr>
      <w:r w:rsidRPr="006F5842">
        <w:rPr>
          <w:rFonts w:ascii="Times New Roman" w:hAnsi="Times New Roman" w:cs="Times New Roman"/>
          <w:sz w:val="24"/>
          <w:szCs w:val="24"/>
        </w:rPr>
        <w:t>нотаріальна контора</w:t>
      </w:r>
    </w:p>
    <w:sectPr w:rsidR="006F5842" w:rsidRPr="006F5842"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F5842"/>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6F5842"/>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BC021F"/>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F5842"/>
    <w:rPr>
      <w:b/>
      <w:bCs/>
    </w:rPr>
  </w:style>
  <w:style w:type="paragraph" w:styleId="a4">
    <w:name w:val="No Spacing"/>
    <w:uiPriority w:val="1"/>
    <w:qFormat/>
    <w:rsid w:val="006F584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1463</Words>
  <Characters>835</Characters>
  <Application>Microsoft Office Word</Application>
  <DocSecurity>0</DocSecurity>
  <Lines>6</Lines>
  <Paragraphs>4</Paragraphs>
  <ScaleCrop>false</ScaleCrop>
  <Company>Krokoz™</Company>
  <LinksUpToDate>false</LinksUpToDate>
  <CharactersWithSpaces>2294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2019-10-22T10:03:00Z</dcterms:created>
  <dcterms:modified xsi:type="dcterms:W3CDTF">2019-10-22T10:08:00Z</dcterms:modified>
</cp:coreProperties>
</file>