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EDC" w:rsidRDefault="00766EDC" w:rsidP="00B8441E">
      <w:pPr>
        <w:pStyle w:val="a5"/>
        <w:ind w:firstLine="567"/>
        <w:jc w:val="center"/>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t xml:space="preserve">Столична юстиція консультує: </w:t>
      </w:r>
    </w:p>
    <w:p w:rsidR="00B8441E" w:rsidRPr="00B8441E" w:rsidRDefault="00B8441E" w:rsidP="00B8441E">
      <w:pPr>
        <w:pStyle w:val="a5"/>
        <w:ind w:firstLine="567"/>
        <w:jc w:val="center"/>
        <w:rPr>
          <w:rFonts w:ascii="Times New Roman" w:hAnsi="Times New Roman" w:cs="Times New Roman"/>
          <w:b/>
          <w:sz w:val="28"/>
          <w:szCs w:val="28"/>
        </w:rPr>
      </w:pPr>
      <w:r w:rsidRPr="00B8441E">
        <w:rPr>
          <w:rFonts w:ascii="Times New Roman" w:hAnsi="Times New Roman" w:cs="Times New Roman"/>
          <w:b/>
          <w:sz w:val="28"/>
          <w:szCs w:val="28"/>
          <w:shd w:val="clear" w:color="auto" w:fill="FFFFFF"/>
        </w:rPr>
        <w:t>Посвідчення заповіту при свідках</w:t>
      </w:r>
    </w:p>
    <w:p w:rsidR="00B8441E" w:rsidRPr="00B8441E" w:rsidRDefault="00B8441E" w:rsidP="00B8441E">
      <w:pPr>
        <w:pStyle w:val="a5"/>
        <w:ind w:firstLine="567"/>
        <w:jc w:val="both"/>
        <w:rPr>
          <w:rFonts w:ascii="Times New Roman" w:hAnsi="Times New Roman" w:cs="Times New Roman"/>
          <w:sz w:val="28"/>
          <w:szCs w:val="28"/>
        </w:rPr>
      </w:pP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На бажання заповідача його заповіт може бути посвідчений при свідках.</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У випадках, встановлених абзацом третім частини другої статті 1</w:t>
      </w:r>
      <w:r>
        <w:rPr>
          <w:rFonts w:ascii="Times New Roman" w:hAnsi="Times New Roman" w:cs="Times New Roman"/>
          <w:sz w:val="28"/>
          <w:szCs w:val="28"/>
        </w:rPr>
        <w:t>248 і статтею 1252 Цивільного кодексу України (далі ЦК)</w:t>
      </w:r>
      <w:r w:rsidRPr="00B8441E">
        <w:rPr>
          <w:rFonts w:ascii="Times New Roman" w:hAnsi="Times New Roman" w:cs="Times New Roman"/>
          <w:sz w:val="28"/>
          <w:szCs w:val="28"/>
        </w:rPr>
        <w:t>, присутність не менш як двох свідків при посвідченні заповіту є обов'язковою.</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Свідками можуть бути лише особи з повною цивільною дієздатністю.</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Свідками не можуть бути:</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1) нотаріус або інша посадова, службова особа, яка посвідчує заповіт;</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2) спадкоємці за заповітом;</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3) члени сім'ї та близькі родичі спадкоємців за заповітом;</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4) особи, які не можуть прочитати або підписати заповіт.</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Свідки, при яких посвідчено заповіт, зачитують його вголос та ставлять свої підписи на ньому.</w:t>
      </w:r>
    </w:p>
    <w:p w:rsidR="00B8441E" w:rsidRPr="00B8441E" w:rsidRDefault="00B8441E" w:rsidP="00B8441E">
      <w:pPr>
        <w:pStyle w:val="a5"/>
        <w:ind w:firstLine="567"/>
        <w:jc w:val="both"/>
        <w:rPr>
          <w:rFonts w:ascii="Times New Roman" w:hAnsi="Times New Roman" w:cs="Times New Roman"/>
          <w:sz w:val="28"/>
          <w:szCs w:val="28"/>
        </w:rPr>
      </w:pPr>
      <w:r w:rsidRPr="00B8441E">
        <w:rPr>
          <w:rFonts w:ascii="Times New Roman" w:hAnsi="Times New Roman" w:cs="Times New Roman"/>
          <w:sz w:val="28"/>
          <w:szCs w:val="28"/>
        </w:rPr>
        <w:t>У текст заповіту заносяться відомості про особу свідків.</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1. Зміст коментованої статті дозволяє виділити три підстави для залучення свідків при посвідченні заповіту: 1) бажання заповідача; 2) неможливість заповідача через фізичні вади самостійно прочитати заповіт (абзац третій ч. 2 ст. 1248 ЦК); 3) посвідчення заповіту здійснюється посадовими, службовими особами, перерахованими у частинах 1 - 6 ст. 1252 ЦК.</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Таким чином, закон вимагає підписання заповіту свідками лише якщо заповіт підпадає під регулювання норм абзацу третього ч. 2 ст. 1248 та частин 1 - 6 ст. 1252 ЦК. В усіх інших випадках залучення свідків не є обов'язковим, і здійснюється лише на вимогу заповідача. Саме з урахуванням даного висновку слід тлумачити норму абзацу другого пункту 158 Інструкції про порядок вчинення нотаріальних дій нотаріуса</w:t>
      </w:r>
      <w:r>
        <w:rPr>
          <w:rStyle w:val="a4"/>
          <w:rFonts w:ascii="Times New Roman" w:hAnsi="Times New Roman" w:cs="Times New Roman"/>
          <w:i w:val="0"/>
          <w:iCs w:val="0"/>
          <w:sz w:val="28"/>
          <w:szCs w:val="28"/>
        </w:rPr>
        <w:t>ми України, яка встановлює, що «</w:t>
      </w:r>
      <w:r w:rsidRPr="00B8441E">
        <w:rPr>
          <w:rStyle w:val="a4"/>
          <w:rFonts w:ascii="Times New Roman" w:hAnsi="Times New Roman" w:cs="Times New Roman"/>
          <w:i w:val="0"/>
          <w:iCs w:val="0"/>
          <w:sz w:val="28"/>
          <w:szCs w:val="28"/>
        </w:rPr>
        <w:t>присутність не менш як двох свідків при посв</w:t>
      </w:r>
      <w:r>
        <w:rPr>
          <w:rStyle w:val="a4"/>
          <w:rFonts w:ascii="Times New Roman" w:hAnsi="Times New Roman" w:cs="Times New Roman"/>
          <w:i w:val="0"/>
          <w:iCs w:val="0"/>
          <w:sz w:val="28"/>
          <w:szCs w:val="28"/>
        </w:rPr>
        <w:t>ідченні заповіту є обов'язковою»</w:t>
      </w:r>
      <w:r w:rsidRPr="00B8441E">
        <w:rPr>
          <w:rStyle w:val="a4"/>
          <w:rFonts w:ascii="Times New Roman" w:hAnsi="Times New Roman" w:cs="Times New Roman"/>
          <w:i w:val="0"/>
          <w:iCs w:val="0"/>
          <w:sz w:val="28"/>
          <w:szCs w:val="28"/>
        </w:rPr>
        <w:t>.</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2. Якщо заповіт посвідчується за участю свідків, кількість останніх має становити не менше двох осіб. Гранична кількість свідків законом не встановлена, проте аналіз зарубіжного законодавства засвідчує, що на практиці кількість свідків не перевищує п'яти - семи осіб.</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Свідками можуть виступати лише особи з повною цивільною дієздатністю, урахуванням обмежень, визначених ч. 4 даної статті. Недосягнення повністю дієздатною особою (ч. 2 ст. 34, ст. 35 ЦК) повноліття не є умовою для позбавлення її права брати участь у посвідченні заповіту в якості свідка.</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Текст заповіту має містити відомості про особу свідків, а саме: прізвище, ім'я, по батькові кожного з них, дату народження, місце проживання, реквізити паспорта чи іншого документа, на підставі якого було встановлено особу свідка (абзац четвертий пункту 158 Інструкції про порядок вчинення нотаріальних дій нотаріусами України).</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3. При тлумаченні ч. 4 ст. 1253 ЦК може виникнути проблема з встановлен</w:t>
      </w:r>
      <w:r>
        <w:rPr>
          <w:rStyle w:val="a4"/>
          <w:rFonts w:ascii="Times New Roman" w:hAnsi="Times New Roman" w:cs="Times New Roman"/>
          <w:i w:val="0"/>
          <w:iCs w:val="0"/>
          <w:sz w:val="28"/>
          <w:szCs w:val="28"/>
        </w:rPr>
        <w:t>ням кола осіб, які належать до «</w:t>
      </w:r>
      <w:r w:rsidRPr="00B8441E">
        <w:rPr>
          <w:rStyle w:val="a4"/>
          <w:rFonts w:ascii="Times New Roman" w:hAnsi="Times New Roman" w:cs="Times New Roman"/>
          <w:i w:val="0"/>
          <w:iCs w:val="0"/>
          <w:sz w:val="28"/>
          <w:szCs w:val="28"/>
        </w:rPr>
        <w:t>членів сім'ї та близьких родичів спадкоємців за зап</w:t>
      </w:r>
      <w:r>
        <w:rPr>
          <w:rStyle w:val="a4"/>
          <w:rFonts w:ascii="Times New Roman" w:hAnsi="Times New Roman" w:cs="Times New Roman"/>
          <w:i w:val="0"/>
          <w:iCs w:val="0"/>
          <w:sz w:val="28"/>
          <w:szCs w:val="28"/>
        </w:rPr>
        <w:t>овітом»</w:t>
      </w:r>
      <w:r w:rsidRPr="00B8441E">
        <w:rPr>
          <w:rStyle w:val="a4"/>
          <w:rFonts w:ascii="Times New Roman" w:hAnsi="Times New Roman" w:cs="Times New Roman"/>
          <w:i w:val="0"/>
          <w:iCs w:val="0"/>
          <w:sz w:val="28"/>
          <w:szCs w:val="28"/>
        </w:rPr>
        <w:t>. При з'ясування цього положення необхідно в першу чергу керуватися нормою ст. 3 С</w:t>
      </w:r>
      <w:r>
        <w:rPr>
          <w:rStyle w:val="a4"/>
          <w:rFonts w:ascii="Times New Roman" w:hAnsi="Times New Roman" w:cs="Times New Roman"/>
          <w:i w:val="0"/>
          <w:iCs w:val="0"/>
          <w:sz w:val="28"/>
          <w:szCs w:val="28"/>
        </w:rPr>
        <w:t>імейного кодексу України (далі СК)</w:t>
      </w:r>
      <w:r w:rsidRPr="00B8441E">
        <w:rPr>
          <w:rStyle w:val="a4"/>
          <w:rFonts w:ascii="Times New Roman" w:hAnsi="Times New Roman" w:cs="Times New Roman"/>
          <w:i w:val="0"/>
          <w:iCs w:val="0"/>
          <w:sz w:val="28"/>
          <w:szCs w:val="28"/>
        </w:rPr>
        <w:t xml:space="preserve"> Згідно ч. 2 ст. 3 СК України сім'ю складають особи, які спільно проживають, пов'язані спільним побутом, мають взаємні права та обов'язки. Разом з тим, як випливає з </w:t>
      </w:r>
      <w:r w:rsidRPr="00B8441E">
        <w:rPr>
          <w:rStyle w:val="a4"/>
          <w:rFonts w:ascii="Times New Roman" w:hAnsi="Times New Roman" w:cs="Times New Roman"/>
          <w:i w:val="0"/>
          <w:iCs w:val="0"/>
          <w:sz w:val="28"/>
          <w:szCs w:val="28"/>
        </w:rPr>
        <w:lastRenderedPageBreak/>
        <w:t>абзаців другого та третього ст. 3 СК, спільне проживання як необхідна умова віднесення осіб до членів сім'ї не стосується дітей спадкодавця, а також другого з подружжя, який з поважних причин не проживав спільно з ним. Зміст ст. 2 СК України дає можливість поділити членів сім'ї на дві групи. До першої групи входять дружина (чоловік) спадкодавця, його батьки (</w:t>
      </w:r>
      <w:proofErr w:type="spellStart"/>
      <w:r w:rsidRPr="00B8441E">
        <w:rPr>
          <w:rStyle w:val="a4"/>
          <w:rFonts w:ascii="Times New Roman" w:hAnsi="Times New Roman" w:cs="Times New Roman"/>
          <w:i w:val="0"/>
          <w:iCs w:val="0"/>
          <w:sz w:val="28"/>
          <w:szCs w:val="28"/>
        </w:rPr>
        <w:t>усиновлювачі</w:t>
      </w:r>
      <w:proofErr w:type="spellEnd"/>
      <w:r w:rsidRPr="00B8441E">
        <w:rPr>
          <w:rStyle w:val="a4"/>
          <w:rFonts w:ascii="Times New Roman" w:hAnsi="Times New Roman" w:cs="Times New Roman"/>
          <w:i w:val="0"/>
          <w:iCs w:val="0"/>
          <w:sz w:val="28"/>
          <w:szCs w:val="28"/>
        </w:rPr>
        <w:t xml:space="preserve">) та діти (усиновлені) (ч. 1), а до другої - баба, дід, прабаба, прадід, внуки, правнуки, рідні брати та сестри, мачуха, вітчим, </w:t>
      </w:r>
      <w:proofErr w:type="spellStart"/>
      <w:r w:rsidRPr="00B8441E">
        <w:rPr>
          <w:rStyle w:val="a4"/>
          <w:rFonts w:ascii="Times New Roman" w:hAnsi="Times New Roman" w:cs="Times New Roman"/>
          <w:i w:val="0"/>
          <w:iCs w:val="0"/>
          <w:sz w:val="28"/>
          <w:szCs w:val="28"/>
        </w:rPr>
        <w:t>падчірка</w:t>
      </w:r>
      <w:proofErr w:type="spellEnd"/>
      <w:r w:rsidRPr="00B8441E">
        <w:rPr>
          <w:rStyle w:val="a4"/>
          <w:rFonts w:ascii="Times New Roman" w:hAnsi="Times New Roman" w:cs="Times New Roman"/>
          <w:i w:val="0"/>
          <w:iCs w:val="0"/>
          <w:sz w:val="28"/>
          <w:szCs w:val="28"/>
        </w:rPr>
        <w:t xml:space="preserve"> та пасинок спадкодавця (ч. 2 цієї статті). При цьому до членів сім'ї можуть бути віднесені й інші особи (ч. 2 ст. 3 СК України).</w:t>
      </w:r>
    </w:p>
    <w:p w:rsidR="00B8441E" w:rsidRPr="00B8441E" w:rsidRDefault="00B8441E" w:rsidP="00B8441E">
      <w:pPr>
        <w:pStyle w:val="a5"/>
        <w:ind w:firstLine="567"/>
        <w:jc w:val="both"/>
        <w:rPr>
          <w:rFonts w:ascii="Times New Roman" w:hAnsi="Times New Roman" w:cs="Times New Roman"/>
          <w:sz w:val="28"/>
          <w:szCs w:val="28"/>
        </w:rPr>
      </w:pPr>
      <w:r w:rsidRPr="00B8441E">
        <w:rPr>
          <w:rStyle w:val="a4"/>
          <w:rFonts w:ascii="Times New Roman" w:hAnsi="Times New Roman" w:cs="Times New Roman"/>
          <w:i w:val="0"/>
          <w:iCs w:val="0"/>
          <w:sz w:val="28"/>
          <w:szCs w:val="28"/>
        </w:rPr>
        <w:t>4. Процесуальне значення участі свідків у посвідченні заповіту полягає у тому, що при них відбуваються дії щодо посвідчення заповіту; кожен з них має зачитати заповіт вголос та поставити на ньому свій підпис.</w:t>
      </w:r>
    </w:p>
    <w:p w:rsidR="00D12497" w:rsidRDefault="00D12497" w:rsidP="00B8441E">
      <w:pPr>
        <w:pStyle w:val="a5"/>
        <w:ind w:firstLine="567"/>
        <w:jc w:val="both"/>
        <w:rPr>
          <w:rFonts w:ascii="Times New Roman" w:hAnsi="Times New Roman" w:cs="Times New Roman"/>
          <w:sz w:val="28"/>
          <w:szCs w:val="28"/>
        </w:rPr>
      </w:pPr>
    </w:p>
    <w:p w:rsidR="00D12497" w:rsidRPr="00D12497" w:rsidRDefault="00D12497" w:rsidP="00D12497">
      <w:pPr>
        <w:spacing w:after="0" w:line="240" w:lineRule="auto"/>
        <w:rPr>
          <w:rFonts w:ascii="Times New Roman" w:hAnsi="Times New Roman" w:cs="Times New Roman"/>
          <w:sz w:val="24"/>
          <w:szCs w:val="24"/>
        </w:rPr>
      </w:pPr>
      <w:r w:rsidRPr="00D12497">
        <w:rPr>
          <w:rFonts w:ascii="Times New Roman" w:hAnsi="Times New Roman" w:cs="Times New Roman"/>
          <w:sz w:val="24"/>
          <w:szCs w:val="24"/>
        </w:rPr>
        <w:t xml:space="preserve">Двадцять перша </w:t>
      </w:r>
    </w:p>
    <w:p w:rsidR="002518E6" w:rsidRPr="00D12497" w:rsidRDefault="00D12497" w:rsidP="00D12497">
      <w:pPr>
        <w:spacing w:after="0" w:line="240" w:lineRule="auto"/>
        <w:rPr>
          <w:rFonts w:ascii="Times New Roman" w:hAnsi="Times New Roman" w:cs="Times New Roman"/>
        </w:rPr>
      </w:pPr>
      <w:r w:rsidRPr="00D12497">
        <w:rPr>
          <w:rFonts w:ascii="Times New Roman" w:hAnsi="Times New Roman" w:cs="Times New Roman"/>
          <w:sz w:val="24"/>
          <w:szCs w:val="24"/>
        </w:rPr>
        <w:t>київська державна нотаріальна</w:t>
      </w:r>
      <w:r w:rsidRPr="00D12497">
        <w:rPr>
          <w:rFonts w:ascii="Times New Roman" w:hAnsi="Times New Roman" w:cs="Times New Roman"/>
        </w:rPr>
        <w:t xml:space="preserve"> </w:t>
      </w:r>
      <w:r w:rsidRPr="00D12497">
        <w:rPr>
          <w:rFonts w:ascii="Times New Roman" w:hAnsi="Times New Roman" w:cs="Times New Roman"/>
          <w:sz w:val="24"/>
          <w:szCs w:val="24"/>
        </w:rPr>
        <w:t>контора</w:t>
      </w:r>
    </w:p>
    <w:sectPr w:rsidR="002518E6" w:rsidRPr="00D12497"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8441E"/>
    <w:rsid w:val="00016B33"/>
    <w:rsid w:val="00037D9C"/>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66EDC"/>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E5F5A"/>
    <w:rsid w:val="009F56E4"/>
    <w:rsid w:val="00A25496"/>
    <w:rsid w:val="00AC0532"/>
    <w:rsid w:val="00B706D9"/>
    <w:rsid w:val="00B8441E"/>
    <w:rsid w:val="00C310FC"/>
    <w:rsid w:val="00C8078A"/>
    <w:rsid w:val="00CC2DCC"/>
    <w:rsid w:val="00D03DB5"/>
    <w:rsid w:val="00D10F72"/>
    <w:rsid w:val="00D12497"/>
    <w:rsid w:val="00D40A86"/>
    <w:rsid w:val="00DE6049"/>
    <w:rsid w:val="00E7118A"/>
    <w:rsid w:val="00EA7870"/>
    <w:rsid w:val="00EB50B4"/>
    <w:rsid w:val="00ED2DC3"/>
    <w:rsid w:val="00EF1E73"/>
    <w:rsid w:val="00F828A3"/>
    <w:rsid w:val="00F86266"/>
    <w:rsid w:val="00FB7062"/>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8441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B8441E"/>
    <w:rPr>
      <w:i/>
      <w:iCs/>
    </w:rPr>
  </w:style>
  <w:style w:type="paragraph" w:styleId="a5">
    <w:name w:val="No Spacing"/>
    <w:uiPriority w:val="1"/>
    <w:qFormat/>
    <w:rsid w:val="00B8441E"/>
    <w:pPr>
      <w:spacing w:after="0" w:line="240" w:lineRule="auto"/>
    </w:pPr>
  </w:style>
</w:styles>
</file>

<file path=word/webSettings.xml><?xml version="1.0" encoding="utf-8"?>
<w:webSettings xmlns:r="http://schemas.openxmlformats.org/officeDocument/2006/relationships" xmlns:w="http://schemas.openxmlformats.org/wordprocessingml/2006/main">
  <w:divs>
    <w:div w:id="192244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2474</Words>
  <Characters>1411</Characters>
  <Application>Microsoft Office Word</Application>
  <DocSecurity>0</DocSecurity>
  <Lines>11</Lines>
  <Paragraphs>7</Paragraphs>
  <ScaleCrop>false</ScaleCrop>
  <Company>Krokoz™</Company>
  <LinksUpToDate>false</LinksUpToDate>
  <CharactersWithSpaces>3878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6</cp:revision>
  <dcterms:created xsi:type="dcterms:W3CDTF">2019-10-28T12:49:00Z</dcterms:created>
  <dcterms:modified xsi:type="dcterms:W3CDTF">2019-10-29T08:49:00Z</dcterms:modified>
</cp:coreProperties>
</file>