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7D2" w:rsidRPr="008D29C0" w:rsidRDefault="001E37D2" w:rsidP="008D29C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Посвідчення </w:t>
      </w:r>
      <w:proofErr w:type="spellStart"/>
      <w:r w:rsidRPr="008D29C0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неоплати</w:t>
      </w:r>
      <w:proofErr w:type="spellEnd"/>
      <w:r w:rsidRPr="008D29C0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 чеків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36"/>
          <w:sz w:val="28"/>
          <w:szCs w:val="28"/>
          <w:lang w:eastAsia="uk-UA"/>
        </w:rPr>
      </w:pP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Порядок вчинення цієї нотаріальної дії регулюється ст. 93 Закону України «Про нотаріат» і п. 180 Інструкції про порядок вчинення нотаріальних дій нотаріусами України.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На сьогоднішній день в Україні форма розрахунків чеками не заборонена. Нормативними актами Національного банку України передбачено різні форми для здійснення безготівкових розрахунків як між суб'єктами господарювання, так і між фізичними особами.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 xml:space="preserve">Серед них урегульованим є й порядок розрахунків чеками. Правова підстава для цього - Інструкція № 7 про безготівкові розрахунки в господарському обороті України, затверджена постановою Правління Національного банку України від 02.08.1996 р. Вона застосовується для здійснення розрахунків у безготівковій формі між юридичними особами, а також між фізичними та юридичними особами з метою скорочення розрахунків готівкою за отримані товари, виконані роботи та надані послуги. Розрахунковий чек - це документ, що містить письмове розпорядження власника рахунку (чекодавця) установі банку (банку-емітента), яка веде його рахунок, сплатити чекодержателю зазначену в чеку суму коштів. Чекодавцем може виступати юридична або фізична особа, яка здійснює платіж за допомогою чека та підписує його. Чекодержателем виступає підприємство, яке є </w:t>
      </w:r>
      <w:proofErr w:type="spellStart"/>
      <w:r w:rsidRPr="008D29C0">
        <w:rPr>
          <w:rFonts w:ascii="Times New Roman" w:hAnsi="Times New Roman" w:cs="Times New Roman"/>
          <w:sz w:val="28"/>
          <w:szCs w:val="28"/>
          <w:lang w:eastAsia="uk-UA"/>
        </w:rPr>
        <w:t>отримувачем</w:t>
      </w:r>
      <w:proofErr w:type="spellEnd"/>
      <w:r w:rsidRPr="008D29C0">
        <w:rPr>
          <w:rFonts w:ascii="Times New Roman" w:hAnsi="Times New Roman" w:cs="Times New Roman"/>
          <w:sz w:val="28"/>
          <w:szCs w:val="28"/>
          <w:lang w:eastAsia="uk-UA"/>
        </w:rPr>
        <w:t xml:space="preserve"> коштів, а банком-емітентом виступає банк, що видає розрахунковий чек підприємству або фізичній особі.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Чеки можуть виготовлятися як окремі документи або як чекові книжки. Як окремі бланки виготовляються розрахункові чеки, що використовуються фізичними особами для здійснення разових операцій.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Інструкцією встановлено, що строк дії розрахункового чека, що видається для разового розрахунку фізичній особі, становить три місяці.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Чек містить такі реквізити:</w:t>
      </w:r>
    </w:p>
    <w:p w:rsidR="001E37D2" w:rsidRPr="008D29C0" w:rsidRDefault="008D29C0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 назву «розрахунковий чек»</w:t>
      </w:r>
      <w:r w:rsidR="001E37D2" w:rsidRPr="008D29C0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 назву (для фізичних осіб - прізвище, ім'я та по батькові чекодавця, дані його паспорта або документа, що його замінює) власника чекової книжки (дані чекодавця), та номер його рахунку;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 назву банку-емітента і його номер МФО;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 ідентифікаційні коди чекодавця і чекодержателя за Єдиним державним реєстром підприємств та організацій, України, у фізичних осіб - ідентифікаційні номери в разі їх присвоєння державною податковою адміністрацією;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 назву чекодержателя;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 доручення чекодавця банку-емітенту сплатити конкретну суму, що зазначена цифрами та літерами;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 призначення платежу;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 число, місяць і рік складання чека (місяць слід писати літерами, дата видачі чека має відповідати його реальній видачі), місце складання чека;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 підписи чекодавця й відбиток печатки (юридичної особи).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Чек, на якому відсутній будь-який із зазначених реквізитів, вважається не дійсним.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Чеки заповнюються кульковою ручкою або чорнилом від руки чи з використанням технічних засобів. Проставляння замість підпису факсиміле не допускається.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Чек із чекової книжки пред'являється до оплати в банку чекодержателя протягом десяти календарних днів (день виписки чека не враховується). Якщо закінчення строку для пред'явлення припадає на неробочий день, то останнім днем строку вважається наступний за неробочим робочий день.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Але використання чеків у загальному обсязі розрахунків складає незначний відсоток. У діяльності органів нотаріату вчинення нотаріальних дій щодо пред'явлення чеків до платежу та посвідчення несплати чеків практично не зустрічається.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Нотаріус, починаючи провадження з цієї нотаріальної дії, має впевнитися, що представлений йому документ є чеком. Для цього він повинен перевірити наявність усіх визначених раніше реквізитів на наданому йому документі. Відсутність у документі будь-якого з зазначених реквізитів позбавляє документ сили чека.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Вчинення цієї нотаріальної дії має своє чітко встановлене місце вчинення: за місцезнаходженням платника. Платниками виступають тільки кредитні установи.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Строки прийняття чеків до платежу теж регулюються чинним законодавством. Нотаріус приймає для пред'явлення до платежу чеки, подані після закінчення десяти днів, разові чеки після трьох місяців, а іноземні чеки - після закінчення шести місяців від дня видачі чека, але не пізніше 12-ї години наступного після цього строку дня.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 xml:space="preserve">Нотаріус того ж дня пред'являє чек банку до оплати. У разі несплати чека нотаріус посвідчує несплату чека написом на чеку за встановленою формою, наведеною в додатку 60 Форм реєстрів нотаріальних дій, нотаріальних свідоцтв, </w:t>
      </w:r>
      <w:proofErr w:type="spellStart"/>
      <w:r w:rsidRPr="008D29C0">
        <w:rPr>
          <w:rFonts w:ascii="Times New Roman" w:hAnsi="Times New Roman" w:cs="Times New Roman"/>
          <w:sz w:val="28"/>
          <w:szCs w:val="28"/>
          <w:lang w:eastAsia="uk-UA"/>
        </w:rPr>
        <w:t>посвідчувальних</w:t>
      </w:r>
      <w:proofErr w:type="spellEnd"/>
      <w:r w:rsidRPr="008D29C0">
        <w:rPr>
          <w:rFonts w:ascii="Times New Roman" w:hAnsi="Times New Roman" w:cs="Times New Roman"/>
          <w:sz w:val="28"/>
          <w:szCs w:val="28"/>
          <w:lang w:eastAsia="uk-UA"/>
        </w:rPr>
        <w:t xml:space="preserve"> написів на угодах і засвідчуваних документах.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Про вчинення цієї нотаріальної дії нотаріус робить позначку в реєстрі нотаріальних дій.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>Одночасно з написом на чеку нотаріус надсилає повідомлення чекодавцеві про несплату його чека банком і вчинення напису на чеку.</w:t>
      </w:r>
    </w:p>
    <w:p w:rsidR="001E37D2" w:rsidRPr="008D29C0" w:rsidRDefault="001E37D2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D29C0">
        <w:rPr>
          <w:rFonts w:ascii="Times New Roman" w:hAnsi="Times New Roman" w:cs="Times New Roman"/>
          <w:sz w:val="28"/>
          <w:szCs w:val="28"/>
          <w:lang w:eastAsia="uk-UA"/>
        </w:rPr>
        <w:t xml:space="preserve">На прохання чекодержателя нотаріус у разі несплати чека вчиняє виконавчий напис. Такий напис вчиняється лише за умови наявності на чеку напису про те, що чек було пред'явлено до </w:t>
      </w:r>
      <w:r w:rsidRPr="008D29C0">
        <w:rPr>
          <w:rFonts w:ascii="Times New Roman" w:hAnsi="Times New Roman" w:cs="Times New Roman"/>
          <w:sz w:val="28"/>
          <w:szCs w:val="28"/>
        </w:rPr>
        <w:t>оплати з зазначенням дня пред'явлення та не було оплачено. Вчинення виконавчого напису в такому випадку провадиться за загальними правилами вчинення виконавчих написів.</w:t>
      </w:r>
    </w:p>
    <w:p w:rsidR="008D29C0" w:rsidRPr="008D29C0" w:rsidRDefault="008D29C0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29C0" w:rsidRPr="008D29C0" w:rsidRDefault="008D29C0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9C0">
        <w:rPr>
          <w:rFonts w:ascii="Times New Roman" w:hAnsi="Times New Roman" w:cs="Times New Roman"/>
          <w:sz w:val="28"/>
          <w:szCs w:val="28"/>
        </w:rPr>
        <w:t xml:space="preserve">Перша київська </w:t>
      </w:r>
    </w:p>
    <w:p w:rsidR="002518E6" w:rsidRPr="008D29C0" w:rsidRDefault="008D29C0" w:rsidP="008D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9C0">
        <w:rPr>
          <w:rFonts w:ascii="Times New Roman" w:hAnsi="Times New Roman" w:cs="Times New Roman"/>
          <w:sz w:val="28"/>
          <w:szCs w:val="28"/>
        </w:rPr>
        <w:t>державна нотаріальна контора</w:t>
      </w:r>
    </w:p>
    <w:sectPr w:rsidR="002518E6" w:rsidRPr="008D29C0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37D2"/>
    <w:rsid w:val="00016B33"/>
    <w:rsid w:val="000B3FD7"/>
    <w:rsid w:val="00130361"/>
    <w:rsid w:val="001441F1"/>
    <w:rsid w:val="00162B2B"/>
    <w:rsid w:val="001A3167"/>
    <w:rsid w:val="001E37D2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8D29C0"/>
    <w:rsid w:val="008D5461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paragraph" w:styleId="1">
    <w:name w:val="heading 1"/>
    <w:basedOn w:val="a"/>
    <w:link w:val="10"/>
    <w:uiPriority w:val="9"/>
    <w:qFormat/>
    <w:rsid w:val="001E37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7D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1E3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3167</Words>
  <Characters>1806</Characters>
  <Application>Microsoft Office Word</Application>
  <DocSecurity>0</DocSecurity>
  <Lines>15</Lines>
  <Paragraphs>9</Paragraphs>
  <ScaleCrop>false</ScaleCrop>
  <Company>Krokoz™</Company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4</cp:revision>
  <dcterms:created xsi:type="dcterms:W3CDTF">2019-07-23T08:51:00Z</dcterms:created>
  <dcterms:modified xsi:type="dcterms:W3CDTF">2019-07-23T09:23:00Z</dcterms:modified>
</cp:coreProperties>
</file>